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30.08.2021 №94.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30.08.2021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Международный страховой рынок</w:t>
            </w:r>
          </w:p>
          <w:p>
            <w:pPr>
              <w:jc w:val="center"/>
              <w:spacing w:after="0" w:line="240" w:lineRule="auto"/>
              <w:rPr>
                <w:sz w:val="32"/>
                <w:szCs w:val="32"/>
              </w:rPr>
            </w:pPr>
            <w:r>
              <w:rPr>
                <w:rFonts w:ascii="Times New Roman" w:hAnsi="Times New Roman" w:cs="Times New Roman"/>
                <w:color w:val="#000000"/>
                <w:sz w:val="32"/>
                <w:szCs w:val="32"/>
              </w:rPr>
              <w:t> К.М.02.ДВ.01.01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2021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2021-2022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30.08.2021 г.  №1</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заочная на 2021/2022 учебный год, утвержденным приказом ректора от 30.08.2021 №94;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«Международный страховой рынок» в течение 2021/2022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К.М.02.ДВ.01.01 «Международный страховой рынок».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«Международный страховой рынок»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андеррайтинг в страховой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знать международную и российскую практику в области организации деятельности по вопросам оценки страховых рисков, стандарты саморегулируемой организации в сфере финансового рынка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уметь рассчитывать уровень рисков, влияющих на вероятность наступления страховых событий, разрабатывать предложения по оценке страховых рисков</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уметь анализировать статистическую и иную доступную информацию по оценке страховых рисков, систематизировать информацию по степени влияния потенциальных рисков для уменьшения вероятности наступления страхового события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ПК-1.14   владеть навыками расчетов уровня рисков, влияющих на вероятность наступления страховых событий,  анализом страховых рисков</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ПК-1.19 владеть  навыками взаимодействия с подразделениями страховой организации по вопросам оценки страховых рисков, разработки внутренних документов, в том числе по страховой организации по оценке страховых рисков, проверки качества оценки страховых рисков сотрудниками в соответствии с требованиями страховой организации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ПК-1.20 владеть навыками проведения необходимых консультаций с внешними экспертами и специалистами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К.М.02.ДВ.01.01 «Международный страховой рынок» относится к обязательной части, является дисциплиной Блока Б1. «Дисциплины (модули)». Модуль "Профессиональная деятельность по управлению страховыми организациями"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Менеджмент и маркетинг</w:t>
            </w:r>
          </w:p>
          <w:p>
            <w:pPr>
              <w:jc w:val="center"/>
              <w:spacing w:after="0" w:line="240" w:lineRule="auto"/>
              <w:rPr>
                <w:sz w:val="22"/>
                <w:szCs w:val="22"/>
              </w:rPr>
            </w:pPr>
            <w:r>
              <w:rPr>
                <w:rFonts w:ascii="Times New Roman" w:hAnsi="Times New Roman" w:cs="Times New Roman"/>
                <w:color w:val="#000000"/>
                <w:sz w:val="22"/>
                <w:szCs w:val="22"/>
              </w:rPr>
              <w:t> Виды страхования и страховые продукты</w:t>
            </w:r>
          </w:p>
          <w:p>
            <w:pPr>
              <w:jc w:val="center"/>
              <w:spacing w:after="0" w:line="240" w:lineRule="auto"/>
              <w:rPr>
                <w:sz w:val="22"/>
                <w:szCs w:val="22"/>
              </w:rPr>
            </w:pPr>
            <w:r>
              <w:rPr>
                <w:rFonts w:ascii="Times New Roman" w:hAnsi="Times New Roman" w:cs="Times New Roman"/>
                <w:color w:val="#000000"/>
                <w:sz w:val="22"/>
                <w:szCs w:val="22"/>
              </w:rPr>
              <w:t> Управление проектами в страховании</w:t>
            </w:r>
          </w:p>
          <w:p>
            <w:pPr>
              <w:jc w:val="center"/>
              <w:spacing w:after="0" w:line="240" w:lineRule="auto"/>
              <w:rPr>
                <w:sz w:val="22"/>
                <w:szCs w:val="22"/>
              </w:rPr>
            </w:pPr>
            <w:r>
              <w:rPr>
                <w:rFonts w:ascii="Times New Roman" w:hAnsi="Times New Roman" w:cs="Times New Roman"/>
                <w:color w:val="#000000"/>
                <w:sz w:val="22"/>
                <w:szCs w:val="22"/>
              </w:rPr>
              <w:t> Макроэкономика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Анализ страхового и перестраховочного рынка</w:t>
            </w:r>
          </w:p>
          <w:p>
            <w:pPr>
              <w:jc w:val="center"/>
              <w:spacing w:after="0" w:line="240" w:lineRule="auto"/>
              <w:rPr>
                <w:sz w:val="22"/>
                <w:szCs w:val="22"/>
              </w:rPr>
            </w:pPr>
            <w:r>
              <w:rPr>
                <w:rFonts w:ascii="Times New Roman" w:hAnsi="Times New Roman" w:cs="Times New Roman"/>
                <w:color w:val="#000000"/>
                <w:sz w:val="22"/>
                <w:szCs w:val="22"/>
              </w:rPr>
              <w:t> Международное сотрудничество в сфере перестрахования</w:t>
            </w:r>
          </w:p>
          <w:p>
            <w:pPr>
              <w:jc w:val="center"/>
              <w:spacing w:after="0" w:line="240" w:lineRule="auto"/>
              <w:rPr>
                <w:sz w:val="22"/>
                <w:szCs w:val="22"/>
              </w:rPr>
            </w:pPr>
            <w:r>
              <w:rPr>
                <w:rFonts w:ascii="Times New Roman" w:hAnsi="Times New Roman" w:cs="Times New Roman"/>
                <w:color w:val="#000000"/>
                <w:sz w:val="22"/>
                <w:szCs w:val="22"/>
              </w:rPr>
              <w:t> Российский и мировой рынок перестрахования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страхового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Природа, субъекты и функции страхового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Международный страховой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Мировой рынок страхования: международные сопоставления показателей развития по странам и регионам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страхового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Природа, субъекты и функции страхового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Международный страховой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Мировой рынок страхования: международные сопоставления показателей развития по странам и регионам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страхового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Природа, субъекты и функции страхового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Международный страховой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Мировой рынок страхования: международные сопоставления показателей развития по странам и регионам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Регулирование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Регулирование на международном страховом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регулирования страховой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Глобальное регулирование сложных финансовых институтов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Регулирование на международном страховом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регулирования страховой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Глобальное регулирование сложных финансовых институтов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Регулирование на международном страховом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регулирования страховой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Глобальное регулирование сложных финансовых институтов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066.5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01.4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страхового рынка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История зарубежного страхового рынка</w:t>
            </w:r>
          </w:p>
          <w:p>
            <w:pPr>
              <w:jc w:val="both"/>
              <w:spacing w:after="0" w:line="240" w:lineRule="auto"/>
              <w:rPr>
                <w:sz w:val="24"/>
                <w:szCs w:val="24"/>
              </w:rPr>
            </w:pPr>
            <w:r>
              <w:rPr>
                <w:rFonts w:ascii="Times New Roman" w:hAnsi="Times New Roman" w:cs="Times New Roman"/>
                <w:color w:val="#000000"/>
                <w:sz w:val="24"/>
                <w:szCs w:val="24"/>
              </w:rPr>
              <w:t> 2. История развития российского страхового рынка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Природа, субъекты и функции страхового рынка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Страхование как экономическая категория: определения, признаки, функции и принципы; роль страхования в экономических процессах</w:t>
            </w:r>
          </w:p>
          <w:p>
            <w:pPr>
              <w:jc w:val="both"/>
              <w:spacing w:after="0" w:line="240" w:lineRule="auto"/>
              <w:rPr>
                <w:sz w:val="24"/>
                <w:szCs w:val="24"/>
              </w:rPr>
            </w:pPr>
            <w:r>
              <w:rPr>
                <w:rFonts w:ascii="Times New Roman" w:hAnsi="Times New Roman" w:cs="Times New Roman"/>
                <w:color w:val="#000000"/>
                <w:sz w:val="24"/>
                <w:szCs w:val="24"/>
              </w:rPr>
              <w:t> 2. Особенности страховой терминологии: участники страховых отношений; основные страховые термины; типы и характеристики страхового рынка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Международный страховой рынок</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Международный страховой рынок: понятие, услуги, индикаторы</w:t>
            </w:r>
          </w:p>
          <w:p>
            <w:pPr>
              <w:jc w:val="both"/>
              <w:spacing w:after="0" w:line="240" w:lineRule="auto"/>
              <w:rPr>
                <w:sz w:val="24"/>
                <w:szCs w:val="24"/>
              </w:rPr>
            </w:pPr>
            <w:r>
              <w:rPr>
                <w:rFonts w:ascii="Times New Roman" w:hAnsi="Times New Roman" w:cs="Times New Roman"/>
                <w:color w:val="#000000"/>
                <w:sz w:val="24"/>
                <w:szCs w:val="24"/>
              </w:rPr>
              <w:t> 2. Субъекты международного страхового рынка</w:t>
            </w:r>
          </w:p>
          <w:p>
            <w:pPr>
              <w:jc w:val="both"/>
              <w:spacing w:after="0" w:line="240" w:lineRule="auto"/>
              <w:rPr>
                <w:sz w:val="24"/>
                <w:szCs w:val="24"/>
              </w:rPr>
            </w:pPr>
            <w:r>
              <w:rPr>
                <w:rFonts w:ascii="Times New Roman" w:hAnsi="Times New Roman" w:cs="Times New Roman"/>
                <w:color w:val="#000000"/>
                <w:sz w:val="24"/>
                <w:szCs w:val="24"/>
              </w:rPr>
              <w:t> 3. Инновационные онлайн-сервисы</w:t>
            </w:r>
          </w:p>
          <w:p>
            <w:pPr>
              <w:jc w:val="both"/>
              <w:spacing w:after="0" w:line="240" w:lineRule="auto"/>
              <w:rPr>
                <w:sz w:val="24"/>
                <w:szCs w:val="24"/>
              </w:rPr>
            </w:pPr>
            <w:r>
              <w:rPr>
                <w:rFonts w:ascii="Times New Roman" w:hAnsi="Times New Roman" w:cs="Times New Roman"/>
                <w:color w:val="#000000"/>
                <w:sz w:val="24"/>
                <w:szCs w:val="24"/>
              </w:rPr>
              <w:t> 4. Страхование рисков внешнеторговых операций</w:t>
            </w:r>
          </w:p>
          <w:p>
            <w:pPr>
              <w:jc w:val="both"/>
              <w:spacing w:after="0" w:line="240" w:lineRule="auto"/>
              <w:rPr>
                <w:sz w:val="24"/>
                <w:szCs w:val="24"/>
              </w:rPr>
            </w:pPr>
            <w:r>
              <w:rPr>
                <w:rFonts w:ascii="Times New Roman" w:hAnsi="Times New Roman" w:cs="Times New Roman"/>
                <w:color w:val="#000000"/>
                <w:sz w:val="24"/>
                <w:szCs w:val="24"/>
              </w:rPr>
              <w:t> 5. Российские страховщики на международном страховом рынке</w:t>
            </w:r>
          </w:p>
          <w:p>
            <w:pPr>
              <w:jc w:val="both"/>
              <w:spacing w:after="0" w:line="240" w:lineRule="auto"/>
              <w:rPr>
                <w:sz w:val="24"/>
                <w:szCs w:val="24"/>
              </w:rPr>
            </w:pPr>
            <w:r>
              <w:rPr>
                <w:rFonts w:ascii="Times New Roman" w:hAnsi="Times New Roman" w:cs="Times New Roman"/>
                <w:color w:val="#000000"/>
                <w:sz w:val="24"/>
                <w:szCs w:val="24"/>
              </w:rPr>
              <w:t> 6. Защита потребителей страховых услуг</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Мировой рынок страхования: международные сопоставления показателей развития по странам и регионам мира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формирования мирового страхового рынка</w:t>
            </w:r>
          </w:p>
          <w:p>
            <w:pPr>
              <w:jc w:val="both"/>
              <w:spacing w:after="0" w:line="240" w:lineRule="auto"/>
              <w:rPr>
                <w:sz w:val="24"/>
                <w:szCs w:val="24"/>
              </w:rPr>
            </w:pPr>
            <w:r>
              <w:rPr>
                <w:rFonts w:ascii="Times New Roman" w:hAnsi="Times New Roman" w:cs="Times New Roman"/>
                <w:color w:val="#000000"/>
                <w:sz w:val="24"/>
                <w:szCs w:val="24"/>
              </w:rPr>
              <w:t> 2. Показатели уровня и темпов развития страхового рынка по странам и регионам мирового хозяйства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Регулирование на международном страховом рынке</w:t>
            </w:r>
          </w:p>
        </w:tc>
      </w:tr>
      <w:tr>
        <w:trPr>
          <w:trHeight w:hRule="exact" w:val="1366.9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Цели и принципы регулирования на финансовом рынке</w:t>
            </w:r>
          </w:p>
          <w:p>
            <w:pPr>
              <w:jc w:val="both"/>
              <w:spacing w:after="0" w:line="240" w:lineRule="auto"/>
              <w:rPr>
                <w:sz w:val="24"/>
                <w:szCs w:val="24"/>
              </w:rPr>
            </w:pPr>
            <w:r>
              <w:rPr>
                <w:rFonts w:ascii="Times New Roman" w:hAnsi="Times New Roman" w:cs="Times New Roman"/>
                <w:color w:val="#000000"/>
                <w:sz w:val="24"/>
                <w:szCs w:val="24"/>
              </w:rPr>
              <w:t> 2. Международно-правовые стандарты регулирования страховой деятельности и осуществления страхового надзора</w:t>
            </w:r>
          </w:p>
          <w:p>
            <w:pPr>
              <w:jc w:val="both"/>
              <w:spacing w:after="0" w:line="240" w:lineRule="auto"/>
              <w:rPr>
                <w:sz w:val="24"/>
                <w:szCs w:val="24"/>
              </w:rPr>
            </w:pPr>
            <w:r>
              <w:rPr>
                <w:rFonts w:ascii="Times New Roman" w:hAnsi="Times New Roman" w:cs="Times New Roman"/>
                <w:color w:val="#000000"/>
                <w:sz w:val="24"/>
                <w:szCs w:val="24"/>
              </w:rPr>
              <w:t> 3. Международно-правовые стандарты регулирования пенсионных накоплений и надзора за деятельностью негосударственных пенсионных фондов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 регулирования страховой деятельности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Континентальная европейская модель регулирования страховой деятельности (Правовое регулирование страховой деятельности в Евросоюзе. Показатели развития европейского страхового рынка. Модификация моделей регулирования: наднациональные, региональные и национальные сценарии)</w:t>
            </w:r>
          </w:p>
          <w:p>
            <w:pPr>
              <w:jc w:val="both"/>
              <w:spacing w:after="0" w:line="240" w:lineRule="auto"/>
              <w:rPr>
                <w:sz w:val="24"/>
                <w:szCs w:val="24"/>
              </w:rPr>
            </w:pPr>
            <w:r>
              <w:rPr>
                <w:rFonts w:ascii="Times New Roman" w:hAnsi="Times New Roman" w:cs="Times New Roman"/>
                <w:color w:val="#000000"/>
                <w:sz w:val="24"/>
                <w:szCs w:val="24"/>
              </w:rPr>
              <w:t> 2. Англо-американская либеральная модель регулирования (Централизованная либеральная модель. Показатели развития американского страхового рынка)</w:t>
            </w:r>
          </w:p>
          <w:p>
            <w:pPr>
              <w:jc w:val="both"/>
              <w:spacing w:after="0" w:line="240" w:lineRule="auto"/>
              <w:rPr>
                <w:sz w:val="24"/>
                <w:szCs w:val="24"/>
              </w:rPr>
            </w:pPr>
            <w:r>
              <w:rPr>
                <w:rFonts w:ascii="Times New Roman" w:hAnsi="Times New Roman" w:cs="Times New Roman"/>
                <w:color w:val="#000000"/>
                <w:sz w:val="24"/>
                <w:szCs w:val="24"/>
              </w:rPr>
              <w:t> 3. Евроазиатские модели регулирования страхования (Исламская модель регулирования страховой деятельности (Такафул). Конфуцианская модель)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Глобальное регулирование сложных финансовых институтов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Международная ассоциация страховых надзоров — МАСН (International Association of Insurance Supervisors — IAIS)</w:t>
            </w:r>
          </w:p>
          <w:p>
            <w:pPr>
              <w:jc w:val="both"/>
              <w:spacing w:after="0" w:line="240" w:lineRule="auto"/>
              <w:rPr>
                <w:sz w:val="24"/>
                <w:szCs w:val="24"/>
              </w:rPr>
            </w:pPr>
            <w:r>
              <w:rPr>
                <w:rFonts w:ascii="Times New Roman" w:hAnsi="Times New Roman" w:cs="Times New Roman"/>
                <w:color w:val="#000000"/>
                <w:sz w:val="24"/>
                <w:szCs w:val="24"/>
              </w:rPr>
              <w:t> 2. «Большая двадцатка» («Группа двадцати» — G-20)</w:t>
            </w:r>
          </w:p>
          <w:p>
            <w:pPr>
              <w:jc w:val="both"/>
              <w:spacing w:after="0" w:line="240" w:lineRule="auto"/>
              <w:rPr>
                <w:sz w:val="24"/>
                <w:szCs w:val="24"/>
              </w:rPr>
            </w:pPr>
            <w:r>
              <w:rPr>
                <w:rFonts w:ascii="Times New Roman" w:hAnsi="Times New Roman" w:cs="Times New Roman"/>
                <w:color w:val="#000000"/>
                <w:sz w:val="24"/>
                <w:szCs w:val="24"/>
              </w:rPr>
              <w:t> 3. Совет по финансовой стабильности (Financial Stability Board — FSB)</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страхового рынка</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Природа, субъекты и функции страхового рынка</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Международный страховой рынок</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Мировой рынок страхования: международные сопоставления показателей развития по странам и регионам мира</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Регулирование на международном страховом рынке</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 регулирования страховой деятельности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Глобальное регулирование сложных финансовых институтов</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«Международный страховой рынок» / Ильченко С.М.. – Омск: Изд-во Омской гуманитарной академии, 2021.</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страховой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Белозёров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Писаренко</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978-5-9916-4097-8.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https://urait.ru/bcode/450211</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контроль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надзор</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финансовом</w:t>
            </w:r>
            <w:r>
              <w:rPr/>
              <w:t xml:space="preserve"> </w:t>
            </w:r>
            <w:r>
              <w:rPr>
                <w:rFonts w:ascii="Times New Roman" w:hAnsi="Times New Roman" w:cs="Times New Roman"/>
                <w:color w:val="#000000"/>
                <w:sz w:val="24"/>
                <w:szCs w:val="24"/>
              </w:rPr>
              <w:t>рынке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Гузнов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Рождественская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978-5-534-09973-7.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https://urait.ru/bcode/452365</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актуарные</w:t>
            </w:r>
            <w:r>
              <w:rPr/>
              <w:t xml:space="preserve"> </w:t>
            </w:r>
            <w:r>
              <w:rPr>
                <w:rFonts w:ascii="Times New Roman" w:hAnsi="Times New Roman" w:cs="Times New Roman"/>
                <w:color w:val="#000000"/>
                <w:sz w:val="24"/>
                <w:szCs w:val="24"/>
              </w:rPr>
              <w:t>расчеты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Тарасова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978-5-534-12819-2.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https://urait.ru/bcode/448351</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Дик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Архангельская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Архипов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Асяева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Ахвледиани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Бакланова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Качалова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Козлов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Мягкова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Рябикин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Саввина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Трифонов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Финогенова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Хабаров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Челухина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Хоминич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978-5-534-08590-7.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https://urait.ru/bcode/442362</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страхового</w:t>
            </w:r>
            <w:r>
              <w:rPr/>
              <w:t xml:space="preserve"> </w:t>
            </w:r>
            <w:r>
              <w:rPr>
                <w:rFonts w:ascii="Times New Roman" w:hAnsi="Times New Roman" w:cs="Times New Roman"/>
                <w:color w:val="#000000"/>
                <w:sz w:val="24"/>
                <w:szCs w:val="24"/>
              </w:rPr>
              <w:t>дела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Хоминич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Архангельская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Ахвледиани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Мягкова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Финогенова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Челухина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Бакланова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Дик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978-5-534-03461-5.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https://urait.ru/bcode/433599</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Орланюк-Малицкая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Бородкина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Горулев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Савченко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Богоявленский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Кварандзия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Кириллова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Плахова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Семенова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Синишев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Стоноженко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Троняк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Фомичева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978-5-9916-5309-1.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https://urait.ru/bcode/385150</w:t>
            </w:r>
            <w:r>
              <w:rPr/>
              <w:t xml:space="preserve"> </w:t>
            </w:r>
          </w:p>
        </w:tc>
      </w:tr>
      <w:tr>
        <w:trPr>
          <w:trHeight w:hRule="exact" w:val="826.14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Страховой</w:t>
            </w:r>
            <w:r>
              <w:rPr/>
              <w:t xml:space="preserve"> </w:t>
            </w:r>
            <w:r>
              <w:rPr>
                <w:rFonts w:ascii="Times New Roman" w:hAnsi="Times New Roman" w:cs="Times New Roman"/>
                <w:color w:val="#000000"/>
                <w:sz w:val="24"/>
                <w:szCs w:val="24"/>
              </w:rPr>
              <w:t>рынок</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Бабурина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Мазаева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978-5-534-09991-1.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https://urait.ru/bcode/438262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669.97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81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98.3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806.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2021-2022_ФГОС3++2021_Бак-ЗФО-Э(УРиСД)(21)_plx_Международный страховой рынок</dc:title>
  <dc:creator>FastReport.NET</dc:creator>
</cp:coreProperties>
</file>